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4E5" w:rsidRPr="004122E7" w:rsidRDefault="00B357C0" w:rsidP="004122E7">
      <w:pPr>
        <w:jc w:val="center"/>
        <w:rPr>
          <w:rFonts w:ascii="Times New Roman" w:hAnsi="Times New Roman" w:cs="Times New Roman"/>
          <w:sz w:val="24"/>
          <w:szCs w:val="24"/>
        </w:rPr>
      </w:pPr>
      <w:r w:rsidRPr="004122E7">
        <w:rPr>
          <w:rFonts w:ascii="Times New Roman" w:hAnsi="Times New Roman" w:cs="Times New Roman"/>
          <w:sz w:val="24"/>
          <w:szCs w:val="24"/>
        </w:rPr>
        <w:t>MINUTES OF DOSSIER TRANSFER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Today, May 13, 2009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>, at the General and Environmental Impact Assessment Office, Dak Nong Province Environmental Protection Agency</w:t>
      </w:r>
      <w:r w:rsidRPr="00B357C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57C0" w:rsidRPr="00B357C0" w:rsidRDefault="00B357C0" w:rsidP="00B357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Transferring Party: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Dak Glun Hydropower Joint Stock Company (Mr. Nguyen Duc Tuyen).</w:t>
      </w:r>
    </w:p>
    <w:p w:rsidR="00B357C0" w:rsidRPr="00B357C0" w:rsidRDefault="00B357C0" w:rsidP="00B357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Receiving Party: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Ms. Nguyen Thi Ngoc (Clerical Officer, Environmental Protection Agency).</w:t>
      </w:r>
    </w:p>
    <w:p w:rsidR="00B357C0" w:rsidRPr="00B357C0" w:rsidRDefault="00B357C0" w:rsidP="00B357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List of documents transferred: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Technical-economic reports, investment projects for Dak Glun 2 and Dak Glun 3 hydropower plants, geological and hydrological survey documents, and various design drawings.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DOCUMENT NO: 572/CV-TNMT-BVMT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Dated: May 18, 2009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From: Department of Natural Resources and Environment (DONRE)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To: Dak Glun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Hydropower Joint Stock Company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Subject: Feedback on the Environmental Impact Assessment (EIA) reports for Dak Gl</w:t>
      </w:r>
      <w:r>
        <w:rPr>
          <w:rFonts w:ascii="Times New Roman" w:eastAsia="Times New Roman" w:hAnsi="Times New Roman" w:cs="Times New Roman"/>
          <w:sz w:val="24"/>
          <w:szCs w:val="24"/>
        </w:rPr>
        <w:t>un 2 and Dak Glun 3 projects.</w:t>
      </w:r>
    </w:p>
    <w:p w:rsidR="00B357C0" w:rsidRPr="00B357C0" w:rsidRDefault="00B357C0" w:rsidP="00B357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Dak Glun 2: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With a reservoir capacity of </w:t>
      </w:r>
      <w:r w:rsidR="00BA7CBD">
        <w:rPr>
          <w:rFonts w:ascii="Times New Roman" w:eastAsia="Times New Roman" w:hAnsi="Times New Roman" w:cs="Times New Roman"/>
          <w:sz w:val="24"/>
          <w:szCs w:val="24"/>
        </w:rPr>
        <w:t>61,600 m</w:t>
      </w:r>
      <w:r w:rsidR="00BA7CB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bookmarkStart w:id="0" w:name="_GoBack"/>
      <w:bookmarkEnd w:id="0"/>
      <w:r w:rsidR="00BA7C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>the project is only required to prepare an "Environmental Protection Commitment" rather than a full EIA.</w:t>
      </w:r>
    </w:p>
    <w:p w:rsidR="00B357C0" w:rsidRPr="00B357C0" w:rsidRDefault="00B357C0" w:rsidP="00B357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Dak Glun 3: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The current report does not meet requirements. The owner is requested to rewrite the EIA report according to the structure specified in Circular No. 05/2008/TT-BTNMT.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DECISION NO: 1455/QĐ-UBND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Dated: September 22, 2009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Subject: Establishment of the Appraisal Council for the EIA Report of Dak Glun 3 Hydropower Project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57C0" w:rsidRPr="00B357C0" w:rsidRDefault="00B357C0" w:rsidP="00B357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Council Chair: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Ms. Hoang Thi Kim Dung (M.A., DONRE).</w:t>
      </w:r>
    </w:p>
    <w:p w:rsidR="00B357C0" w:rsidRPr="00B357C0" w:rsidRDefault="00B357C0" w:rsidP="00B357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Reviewing Members: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Mr. Pham Huu Hao (Irrigation Sub-department) and Mr. Nguyen Tuấn Phuc (Department of Industry and Trade).</w:t>
      </w:r>
    </w:p>
    <w:p w:rsidR="00B357C0" w:rsidRPr="00B357C0" w:rsidRDefault="00B357C0" w:rsidP="00B357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Responsibilities: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The Council is responsible for reviewing and appraising the EIA report and submitting results to the Provincial People's Committee.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REVIEW COMMENTS BY THE CRITICAL MEMBER</w:t>
      </w:r>
    </w:p>
    <w:p w:rsidR="00B357C0" w:rsidRPr="00B357C0" w:rsidRDefault="00B357C0" w:rsidP="00B357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Reviewer: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Eng. Nguyen Tuan Phuc.</w:t>
      </w:r>
    </w:p>
    <w:p w:rsidR="00B357C0" w:rsidRPr="00B357C0" w:rsidRDefault="00B357C0" w:rsidP="00B357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General Assessment: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The report (85 pages) basically follows the required structure but contains several deficiencies.</w:t>
      </w:r>
    </w:p>
    <w:p w:rsidR="00B357C0" w:rsidRPr="00B357C0" w:rsidRDefault="00B357C0" w:rsidP="00B357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Strengths: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Clearly identifies legal bases, main project components, and proposes basic mitigation measures for environmental impacts.</w:t>
      </w:r>
    </w:p>
    <w:p w:rsidR="00B357C0" w:rsidRPr="00B357C0" w:rsidRDefault="00B357C0" w:rsidP="00B357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Weaknesses/Required Corrections:</w:t>
      </w:r>
    </w:p>
    <w:p w:rsidR="00B357C0" w:rsidRPr="00B357C0" w:rsidRDefault="00B357C0" w:rsidP="00B357C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Missing current legal documents (e.g., QCVN 08:2008/BTNMT).</w:t>
      </w:r>
    </w:p>
    <w:p w:rsidR="00B357C0" w:rsidRPr="00B357C0" w:rsidRDefault="00B357C0" w:rsidP="00B357C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Lack of detailed descriptions of construction and operation technologies.</w:t>
      </w:r>
    </w:p>
    <w:p w:rsidR="00B357C0" w:rsidRPr="00B357C0" w:rsidRDefault="00B357C0" w:rsidP="00B357C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Incorrect coordinate systems used in maps (must use VN-2000).</w:t>
      </w:r>
    </w:p>
    <w:p w:rsidR="00B357C0" w:rsidRPr="00B357C0" w:rsidRDefault="00B357C0" w:rsidP="00B357C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sz w:val="24"/>
          <w:szCs w:val="24"/>
        </w:rPr>
        <w:t>Inadequate environmental monitoring programs and detailed cost estimations for environmental works.</w:t>
      </w:r>
    </w:p>
    <w:p w:rsidR="00B357C0" w:rsidRPr="00B357C0" w:rsidRDefault="00B357C0" w:rsidP="00B357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57C0">
        <w:rPr>
          <w:rFonts w:ascii="Times New Roman" w:eastAsia="Times New Roman" w:hAnsi="Times New Roman" w:cs="Times New Roman"/>
          <w:b/>
          <w:bCs/>
          <w:sz w:val="24"/>
          <w:szCs w:val="24"/>
        </w:rPr>
        <w:t>Conclusion:</w:t>
      </w:r>
      <w:r w:rsidRPr="00B357C0">
        <w:rPr>
          <w:rFonts w:ascii="Times New Roman" w:eastAsia="Times New Roman" w:hAnsi="Times New Roman" w:cs="Times New Roman"/>
          <w:sz w:val="24"/>
          <w:szCs w:val="24"/>
        </w:rPr>
        <w:t xml:space="preserve"> The report structure is compliant, and the proposed environmental protection solutions are feasible but need the supplements mentioned above.</w:t>
      </w:r>
    </w:p>
    <w:p w:rsidR="00B357C0" w:rsidRDefault="00B357C0" w:rsidP="00B357C0">
      <w:pPr>
        <w:jc w:val="center"/>
      </w:pPr>
    </w:p>
    <w:sectPr w:rsidR="00B357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50B7A"/>
    <w:multiLevelType w:val="multilevel"/>
    <w:tmpl w:val="F4E4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493E5F"/>
    <w:multiLevelType w:val="multilevel"/>
    <w:tmpl w:val="0A2E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7B2C23"/>
    <w:multiLevelType w:val="multilevel"/>
    <w:tmpl w:val="EA6E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515FEB"/>
    <w:multiLevelType w:val="multilevel"/>
    <w:tmpl w:val="F320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7C0"/>
    <w:rsid w:val="004122E7"/>
    <w:rsid w:val="00B357C0"/>
    <w:rsid w:val="00BA7CBD"/>
    <w:rsid w:val="00BB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C012"/>
  <w15:chartTrackingRefBased/>
  <w15:docId w15:val="{C7F5619B-B235-4F87-93F3-32CDA663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5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012">
    <w:name w:val="citation-1012"/>
    <w:basedOn w:val="DefaultParagraphFont"/>
    <w:rsid w:val="00B357C0"/>
  </w:style>
  <w:style w:type="character" w:customStyle="1" w:styleId="citation-1011">
    <w:name w:val="citation-1011"/>
    <w:basedOn w:val="DefaultParagraphFont"/>
    <w:rsid w:val="00B357C0"/>
  </w:style>
  <w:style w:type="character" w:customStyle="1" w:styleId="citation-1010">
    <w:name w:val="citation-1010"/>
    <w:basedOn w:val="DefaultParagraphFont"/>
    <w:rsid w:val="00B357C0"/>
  </w:style>
  <w:style w:type="character" w:customStyle="1" w:styleId="button-label">
    <w:name w:val="button-label"/>
    <w:basedOn w:val="DefaultParagraphFont"/>
    <w:rsid w:val="00B357C0"/>
  </w:style>
  <w:style w:type="character" w:customStyle="1" w:styleId="citation-1009">
    <w:name w:val="citation-1009"/>
    <w:basedOn w:val="DefaultParagraphFont"/>
    <w:rsid w:val="00B357C0"/>
  </w:style>
  <w:style w:type="character" w:customStyle="1" w:styleId="citation-1008">
    <w:name w:val="citation-1008"/>
    <w:basedOn w:val="DefaultParagraphFont"/>
    <w:rsid w:val="00B357C0"/>
  </w:style>
  <w:style w:type="character" w:customStyle="1" w:styleId="citation-1005">
    <w:name w:val="citation-1005"/>
    <w:basedOn w:val="DefaultParagraphFont"/>
    <w:rsid w:val="00B357C0"/>
  </w:style>
  <w:style w:type="character" w:customStyle="1" w:styleId="math-inline">
    <w:name w:val="math-inline"/>
    <w:basedOn w:val="DefaultParagraphFont"/>
    <w:rsid w:val="00B357C0"/>
  </w:style>
  <w:style w:type="character" w:customStyle="1" w:styleId="citation-1004">
    <w:name w:val="citation-1004"/>
    <w:basedOn w:val="DefaultParagraphFont"/>
    <w:rsid w:val="00B357C0"/>
  </w:style>
  <w:style w:type="character" w:customStyle="1" w:styleId="citation-1003">
    <w:name w:val="citation-1003"/>
    <w:basedOn w:val="DefaultParagraphFont"/>
    <w:rsid w:val="00B357C0"/>
  </w:style>
  <w:style w:type="character" w:customStyle="1" w:styleId="citation-1002">
    <w:name w:val="citation-1002"/>
    <w:basedOn w:val="DefaultParagraphFont"/>
    <w:rsid w:val="00B357C0"/>
  </w:style>
  <w:style w:type="character" w:customStyle="1" w:styleId="citation-1001">
    <w:name w:val="citation-1001"/>
    <w:basedOn w:val="DefaultParagraphFont"/>
    <w:rsid w:val="00B357C0"/>
  </w:style>
  <w:style w:type="character" w:customStyle="1" w:styleId="citation-1000">
    <w:name w:val="citation-1000"/>
    <w:basedOn w:val="DefaultParagraphFont"/>
    <w:rsid w:val="00B357C0"/>
  </w:style>
  <w:style w:type="character" w:customStyle="1" w:styleId="citation-999">
    <w:name w:val="citation-999"/>
    <w:basedOn w:val="DefaultParagraphFont"/>
    <w:rsid w:val="00B357C0"/>
  </w:style>
  <w:style w:type="character" w:customStyle="1" w:styleId="citation-998">
    <w:name w:val="citation-998"/>
    <w:basedOn w:val="DefaultParagraphFont"/>
    <w:rsid w:val="00B357C0"/>
  </w:style>
  <w:style w:type="character" w:customStyle="1" w:styleId="citation-997">
    <w:name w:val="citation-997"/>
    <w:basedOn w:val="DefaultParagraphFont"/>
    <w:rsid w:val="00B357C0"/>
  </w:style>
  <w:style w:type="character" w:customStyle="1" w:styleId="citation-996">
    <w:name w:val="citation-996"/>
    <w:basedOn w:val="DefaultParagraphFont"/>
    <w:rsid w:val="00B357C0"/>
  </w:style>
  <w:style w:type="character" w:customStyle="1" w:styleId="citation-995">
    <w:name w:val="citation-995"/>
    <w:basedOn w:val="DefaultParagraphFont"/>
    <w:rsid w:val="00B357C0"/>
  </w:style>
  <w:style w:type="character" w:customStyle="1" w:styleId="citation-994">
    <w:name w:val="citation-994"/>
    <w:basedOn w:val="DefaultParagraphFont"/>
    <w:rsid w:val="00B357C0"/>
  </w:style>
  <w:style w:type="character" w:customStyle="1" w:styleId="citation-993">
    <w:name w:val="citation-993"/>
    <w:basedOn w:val="DefaultParagraphFont"/>
    <w:rsid w:val="00B357C0"/>
  </w:style>
  <w:style w:type="character" w:customStyle="1" w:styleId="citation-992">
    <w:name w:val="citation-992"/>
    <w:basedOn w:val="DefaultParagraphFont"/>
    <w:rsid w:val="00B357C0"/>
  </w:style>
  <w:style w:type="character" w:customStyle="1" w:styleId="citation-991">
    <w:name w:val="citation-991"/>
    <w:basedOn w:val="DefaultParagraphFont"/>
    <w:rsid w:val="00B357C0"/>
  </w:style>
  <w:style w:type="character" w:customStyle="1" w:styleId="citation-990">
    <w:name w:val="citation-990"/>
    <w:basedOn w:val="DefaultParagraphFont"/>
    <w:rsid w:val="00B35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8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2026-01-14T06:50:00Z</dcterms:created>
  <dcterms:modified xsi:type="dcterms:W3CDTF">2026-01-20T08:38:00Z</dcterms:modified>
</cp:coreProperties>
</file>